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C7" w:rsidRPr="00DB4E34" w:rsidRDefault="003941C7" w:rsidP="003941C7">
      <w:pPr>
        <w:jc w:val="center"/>
        <w:rPr>
          <w:rFonts w:cstheme="minorHAnsi"/>
          <w:b/>
          <w:bCs/>
        </w:rPr>
      </w:pPr>
      <w:r w:rsidRPr="00DB4E34">
        <w:rPr>
          <w:rFonts w:cstheme="minorHAnsi"/>
          <w:b/>
          <w:bCs/>
        </w:rPr>
        <w:t xml:space="preserve">Correlation of discrepancy between Anti </w:t>
      </w:r>
      <w:proofErr w:type="spellStart"/>
      <w:r w:rsidRPr="00DB4E34">
        <w:rPr>
          <w:rFonts w:cstheme="minorHAnsi"/>
          <w:b/>
          <w:bCs/>
        </w:rPr>
        <w:t>mullerian</w:t>
      </w:r>
      <w:proofErr w:type="spellEnd"/>
      <w:r w:rsidRPr="00DB4E34">
        <w:rPr>
          <w:rFonts w:cstheme="minorHAnsi"/>
          <w:b/>
          <w:bCs/>
        </w:rPr>
        <w:t xml:space="preserve"> hormone and </w:t>
      </w:r>
      <w:proofErr w:type="spellStart"/>
      <w:r w:rsidRPr="00DB4E34">
        <w:rPr>
          <w:rFonts w:cstheme="minorHAnsi"/>
          <w:b/>
          <w:bCs/>
        </w:rPr>
        <w:t>Antral</w:t>
      </w:r>
      <w:proofErr w:type="spellEnd"/>
      <w:r w:rsidRPr="00DB4E34">
        <w:rPr>
          <w:rFonts w:cstheme="minorHAnsi"/>
          <w:b/>
          <w:bCs/>
        </w:rPr>
        <w:t xml:space="preserve"> follicular count and the outcomes of ovarian stimulation cycles</w:t>
      </w:r>
    </w:p>
    <w:p w:rsidR="003941C7" w:rsidRPr="00DB4E34" w:rsidRDefault="003941C7" w:rsidP="003941C7">
      <w:pPr>
        <w:rPr>
          <w:rFonts w:cstheme="minorHAnsi"/>
          <w:b/>
          <w:bCs/>
        </w:rPr>
      </w:pPr>
      <w:r w:rsidRPr="00DB4E34">
        <w:rPr>
          <w:rFonts w:cstheme="minorHAnsi"/>
          <w:b/>
          <w:bCs/>
        </w:rPr>
        <w:t>Abstract:</w:t>
      </w:r>
    </w:p>
    <w:p w:rsidR="003941C7" w:rsidRPr="00DB4E34" w:rsidRDefault="003941C7" w:rsidP="003941C7">
      <w:pPr>
        <w:rPr>
          <w:rFonts w:cstheme="minorHAnsi"/>
          <w:b/>
          <w:bCs/>
        </w:rPr>
      </w:pPr>
      <w:r w:rsidRPr="00DB4E34">
        <w:rPr>
          <w:rFonts w:cstheme="minorHAnsi"/>
          <w:b/>
          <w:bCs/>
        </w:rPr>
        <w:t>Background and Aim:</w:t>
      </w:r>
      <w:r w:rsidRPr="00DB4E34">
        <w:rPr>
          <w:rFonts w:cstheme="minorHAnsi"/>
          <w:b/>
          <w:bCs/>
        </w:rPr>
        <w:tab/>
      </w:r>
    </w:p>
    <w:p w:rsidR="003941C7" w:rsidRPr="00DB4E34" w:rsidRDefault="003941C7" w:rsidP="003941C7">
      <w:pPr>
        <w:rPr>
          <w:rFonts w:cstheme="minorHAnsi"/>
        </w:rPr>
      </w:pPr>
      <w:r w:rsidRPr="00DB4E34">
        <w:rPr>
          <w:rFonts w:cstheme="minorHAnsi"/>
        </w:rPr>
        <w:t>Anti-</w:t>
      </w:r>
      <w:proofErr w:type="spellStart"/>
      <w:r w:rsidRPr="00DB4E34">
        <w:rPr>
          <w:rFonts w:cstheme="minorHAnsi"/>
        </w:rPr>
        <w:t>Müllerian</w:t>
      </w:r>
      <w:proofErr w:type="spellEnd"/>
      <w:r w:rsidRPr="00DB4E34">
        <w:rPr>
          <w:rFonts w:cstheme="minorHAnsi"/>
        </w:rPr>
        <w:t xml:space="preserve"> hormone (AMH) and </w:t>
      </w:r>
      <w:proofErr w:type="spellStart"/>
      <w:r w:rsidRPr="00DB4E34">
        <w:rPr>
          <w:rFonts w:cstheme="minorHAnsi"/>
        </w:rPr>
        <w:t>antral</w:t>
      </w:r>
      <w:proofErr w:type="spellEnd"/>
      <w:r w:rsidRPr="00DB4E34">
        <w:rPr>
          <w:rFonts w:cstheme="minorHAnsi"/>
        </w:rPr>
        <w:t xml:space="preserve"> follicle count (AFC) are ovarian reserve tests before in vitro fertilization (IVF). Discordant AMH and AFC values can lead to differing assessments of ovarian reserve. This study evaluated whether AMH/AFC mismatches compared to concordance affect ovarian stimulation and IVF outcomes, to determine the preferable marker.</w:t>
      </w:r>
    </w:p>
    <w:p w:rsidR="003941C7" w:rsidRPr="00DB4E34" w:rsidRDefault="003941C7" w:rsidP="003941C7">
      <w:pPr>
        <w:rPr>
          <w:rFonts w:cstheme="minorHAnsi"/>
        </w:rPr>
      </w:pPr>
      <w:r w:rsidRPr="00DB4E34">
        <w:rPr>
          <w:rFonts w:cstheme="minorHAnsi"/>
          <w:b/>
          <w:bCs/>
        </w:rPr>
        <w:t>Methods:</w:t>
      </w:r>
    </w:p>
    <w:p w:rsidR="003941C7" w:rsidRPr="00DB4E34" w:rsidRDefault="003941C7" w:rsidP="003941C7">
      <w:pPr>
        <w:rPr>
          <w:rFonts w:cstheme="minorHAnsi"/>
        </w:rPr>
      </w:pPr>
      <w:r w:rsidRPr="00DB4E34">
        <w:rPr>
          <w:rFonts w:cstheme="minorHAnsi"/>
        </w:rPr>
        <w:t xml:space="preserve">This retrospective cohort study included 300 women aged 20-40 years with infertility undergoing IVF/ICSI at </w:t>
      </w:r>
      <w:proofErr w:type="spellStart"/>
      <w:r w:rsidRPr="00DB4E34">
        <w:rPr>
          <w:rFonts w:cstheme="minorHAnsi"/>
        </w:rPr>
        <w:t>Taleghani</w:t>
      </w:r>
      <w:proofErr w:type="spellEnd"/>
      <w:r w:rsidRPr="00DB4E34">
        <w:rPr>
          <w:rFonts w:cstheme="minorHAnsi"/>
        </w:rPr>
        <w:t xml:space="preserve"> Hospital in Iran between October 2022 and November 2023Patients were identified through medical records review of their AMH and AFC levels. Inclusion criteria were age 20-40 years and undergoing IVF/ICSI. Those with PCOS, POI, endometriosis or significant medical conditions were excluded. Patients were categorized into four groups based on AMH (&lt;1.1 </w:t>
      </w:r>
      <w:proofErr w:type="spellStart"/>
      <w:r w:rsidRPr="00DB4E34">
        <w:rPr>
          <w:rFonts w:cstheme="minorHAnsi"/>
        </w:rPr>
        <w:t>vs</w:t>
      </w:r>
      <w:proofErr w:type="spellEnd"/>
      <w:r w:rsidRPr="00DB4E34">
        <w:rPr>
          <w:rFonts w:cstheme="minorHAnsi"/>
        </w:rPr>
        <w:t xml:space="preserve"> ≥1.1 </w:t>
      </w:r>
      <w:proofErr w:type="spellStart"/>
      <w:r w:rsidRPr="00DB4E34">
        <w:rPr>
          <w:rFonts w:cstheme="minorHAnsi"/>
        </w:rPr>
        <w:t>ng</w:t>
      </w:r>
      <w:proofErr w:type="spellEnd"/>
      <w:r w:rsidRPr="00DB4E34">
        <w:rPr>
          <w:rFonts w:cstheme="minorHAnsi"/>
        </w:rPr>
        <w:t>/mL) and AFC (&lt;</w:t>
      </w:r>
      <w:r>
        <w:rPr>
          <w:rFonts w:cstheme="minorHAnsi"/>
        </w:rPr>
        <w:t>5</w:t>
      </w:r>
      <w:r w:rsidRPr="00DB4E34">
        <w:rPr>
          <w:rFonts w:cstheme="minorHAnsi"/>
        </w:rPr>
        <w:t xml:space="preserve"> </w:t>
      </w:r>
      <w:proofErr w:type="spellStart"/>
      <w:r w:rsidRPr="00DB4E34">
        <w:rPr>
          <w:rFonts w:cstheme="minorHAnsi"/>
        </w:rPr>
        <w:t>vs</w:t>
      </w:r>
      <w:proofErr w:type="spellEnd"/>
      <w:r w:rsidRPr="00DB4E34">
        <w:rPr>
          <w:rFonts w:cstheme="minorHAnsi"/>
        </w:rPr>
        <w:t xml:space="preserve"> ≥</w:t>
      </w:r>
      <w:r>
        <w:rPr>
          <w:rFonts w:cstheme="minorHAnsi"/>
        </w:rPr>
        <w:t>5</w:t>
      </w:r>
      <w:r w:rsidRPr="00DB4E34">
        <w:rPr>
          <w:rFonts w:cstheme="minorHAnsi"/>
        </w:rPr>
        <w:t>): 1) Normal AMH/AFC; 2) Low AMH/Normal AFC; 3) Normal AMH/Low AFC; 4) Low AMH/AFC. Data were analyzed SPSS version 25.</w:t>
      </w:r>
    </w:p>
    <w:p w:rsidR="003941C7" w:rsidRPr="00DB4E34" w:rsidRDefault="003941C7" w:rsidP="003941C7">
      <w:pPr>
        <w:rPr>
          <w:rFonts w:cstheme="minorHAnsi"/>
          <w:b/>
          <w:bCs/>
        </w:rPr>
      </w:pPr>
      <w:r w:rsidRPr="00DB4E34">
        <w:rPr>
          <w:rFonts w:cstheme="minorHAnsi"/>
          <w:b/>
          <w:bCs/>
        </w:rPr>
        <w:t>Results:</w:t>
      </w:r>
    </w:p>
    <w:p w:rsidR="003941C7" w:rsidRPr="00DB4E34" w:rsidRDefault="003941C7" w:rsidP="003941C7">
      <w:pPr>
        <w:rPr>
          <w:rFonts w:cstheme="minorHAnsi"/>
        </w:rPr>
      </w:pPr>
      <w:r w:rsidRPr="00DB4E34">
        <w:rPr>
          <w:rFonts w:cstheme="minorHAnsi"/>
        </w:rPr>
        <w:t>The statistical analysis revealed significant differences across several parameters, such as age, Body Mass Index (BMI), AMH and Follicle-S</w:t>
      </w:r>
      <w:r>
        <w:rPr>
          <w:rFonts w:cstheme="minorHAnsi"/>
        </w:rPr>
        <w:t xml:space="preserve">timulating Hormone (FSH) </w:t>
      </w:r>
      <w:proofErr w:type="gramStart"/>
      <w:r>
        <w:rPr>
          <w:rFonts w:cstheme="minorHAnsi"/>
        </w:rPr>
        <w:t>levels  and</w:t>
      </w:r>
      <w:proofErr w:type="gramEnd"/>
      <w:r>
        <w:rPr>
          <w:rFonts w:cstheme="minorHAnsi"/>
        </w:rPr>
        <w:t xml:space="preserve"> </w:t>
      </w:r>
      <w:r w:rsidRPr="00DB4E34">
        <w:rPr>
          <w:rFonts w:cstheme="minorHAnsi"/>
        </w:rPr>
        <w:t xml:space="preserve"> AFC</w:t>
      </w:r>
      <w:r>
        <w:rPr>
          <w:rFonts w:cstheme="minorHAnsi"/>
        </w:rPr>
        <w:t xml:space="preserve"> among the groups</w:t>
      </w:r>
      <w:r w:rsidRPr="00DB4E34">
        <w:rPr>
          <w:rFonts w:cstheme="minorHAnsi"/>
        </w:rPr>
        <w:t xml:space="preserve">. The number of retrieved oocytes, fertilization rate and the number of embryos significantly correlated with </w:t>
      </w:r>
      <w:proofErr w:type="spellStart"/>
      <w:r w:rsidRPr="00DB4E34">
        <w:rPr>
          <w:rFonts w:cstheme="minorHAnsi"/>
        </w:rPr>
        <w:t>antral</w:t>
      </w:r>
      <w:proofErr w:type="spellEnd"/>
      <w:r w:rsidRPr="00DB4E34">
        <w:rPr>
          <w:rFonts w:cstheme="minorHAnsi"/>
        </w:rPr>
        <w:t xml:space="preserve"> follicle count (AFC) across all groups (p &lt; 0.001). Specifically, the count of intermediate follicles (7-9 mm) demonstrated the strongest association with oocyte yield (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ρ</w:t>
      </w:r>
      <w:r w:rsidRPr="00DB4E34">
        <w:rPr>
          <w:rFonts w:cstheme="minorHAnsi"/>
        </w:rPr>
        <w:t xml:space="preserve"> = 0.72, p &lt; 0.001), while the number of small follicles (2-6 mm) showed a weaker and non-significant correlation (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ρ</w:t>
      </w:r>
      <w:r w:rsidRPr="00DB4E34">
        <w:rPr>
          <w:rFonts w:cstheme="minorHAnsi"/>
        </w:rPr>
        <w:t xml:space="preserve"> = 0.25, p = 0.21). The ratio of retrieved oocytes to AFC follicles (Follicular Output Rate, FORT) also positively correlated with AFC (p &lt; 0.001).</w:t>
      </w:r>
    </w:p>
    <w:p w:rsidR="003941C7" w:rsidRPr="00DB4E34" w:rsidRDefault="003941C7" w:rsidP="003941C7">
      <w:pPr>
        <w:rPr>
          <w:rFonts w:cstheme="minorHAnsi"/>
        </w:rPr>
      </w:pPr>
      <w:r w:rsidRPr="00DB4E34">
        <w:rPr>
          <w:rFonts w:cstheme="minorHAnsi"/>
          <w:b/>
          <w:bCs/>
        </w:rPr>
        <w:t>Conclusion:</w:t>
      </w:r>
      <w:r w:rsidRPr="00DB4E34">
        <w:rPr>
          <w:rFonts w:cstheme="minorHAnsi"/>
        </w:rPr>
        <w:tab/>
      </w:r>
    </w:p>
    <w:p w:rsidR="003941C7" w:rsidRPr="00DB4E34" w:rsidRDefault="003941C7" w:rsidP="003941C7">
      <w:pPr>
        <w:rPr>
          <w:rFonts w:cstheme="minorHAnsi"/>
        </w:rPr>
      </w:pPr>
      <w:r w:rsidRPr="00DB4E34">
        <w:rPr>
          <w:rFonts w:cstheme="minorHAnsi"/>
        </w:rPr>
        <w:t>Discordance between AMH and AFC would be a challenge in IVF cycles. Oocyte yield aligned more closely with AFC and specifically intermediate follicle number versus AMH. Determining the more reliable ovarian reserve marker could optimize protocols</w:t>
      </w:r>
    </w:p>
    <w:p w:rsidR="003941C7" w:rsidRPr="00DB4E34" w:rsidRDefault="003941C7" w:rsidP="003941C7">
      <w:pPr>
        <w:rPr>
          <w:rFonts w:cstheme="minorHAnsi"/>
        </w:rPr>
      </w:pPr>
      <w:r w:rsidRPr="00DB4E34">
        <w:rPr>
          <w:rFonts w:cstheme="minorHAnsi"/>
          <w:b/>
          <w:bCs/>
        </w:rPr>
        <w:t>Keywords:</w:t>
      </w:r>
      <w:r w:rsidRPr="00DB4E34">
        <w:rPr>
          <w:rFonts w:cstheme="minorHAnsi"/>
        </w:rPr>
        <w:t xml:space="preserve"> </w:t>
      </w:r>
    </w:p>
    <w:p w:rsidR="003941C7" w:rsidRPr="00DB4E34" w:rsidRDefault="003941C7" w:rsidP="003941C7">
      <w:pPr>
        <w:rPr>
          <w:rFonts w:cstheme="minorHAnsi"/>
        </w:rPr>
      </w:pPr>
      <w:r w:rsidRPr="00DB4E34">
        <w:rPr>
          <w:rFonts w:cstheme="minorHAnsi"/>
        </w:rPr>
        <w:t xml:space="preserve">Anti </w:t>
      </w:r>
      <w:proofErr w:type="spellStart"/>
      <w:r w:rsidRPr="00DB4E34">
        <w:rPr>
          <w:rFonts w:cstheme="minorHAnsi"/>
        </w:rPr>
        <w:t>Mullerian</w:t>
      </w:r>
      <w:proofErr w:type="spellEnd"/>
      <w:r w:rsidRPr="00DB4E34">
        <w:rPr>
          <w:rFonts w:cstheme="minorHAnsi"/>
        </w:rPr>
        <w:t xml:space="preserve"> hormone, </w:t>
      </w:r>
      <w:proofErr w:type="spellStart"/>
      <w:r w:rsidRPr="00DB4E34">
        <w:rPr>
          <w:rFonts w:cstheme="minorHAnsi"/>
        </w:rPr>
        <w:t>Antral</w:t>
      </w:r>
      <w:proofErr w:type="spellEnd"/>
      <w:r w:rsidRPr="00DB4E34">
        <w:rPr>
          <w:rFonts w:cstheme="minorHAnsi"/>
        </w:rPr>
        <w:t xml:space="preserve"> follicle </w:t>
      </w:r>
      <w:proofErr w:type="gramStart"/>
      <w:r w:rsidRPr="00DB4E34">
        <w:rPr>
          <w:rFonts w:cstheme="minorHAnsi"/>
        </w:rPr>
        <w:t>count ,</w:t>
      </w:r>
      <w:proofErr w:type="spellStart"/>
      <w:r w:rsidRPr="00DB4E34">
        <w:rPr>
          <w:rFonts w:cstheme="minorHAnsi"/>
        </w:rPr>
        <w:t>IntraCytoplasmic</w:t>
      </w:r>
      <w:proofErr w:type="spellEnd"/>
      <w:proofErr w:type="gramEnd"/>
      <w:r w:rsidRPr="00DB4E34">
        <w:rPr>
          <w:rFonts w:cstheme="minorHAnsi"/>
        </w:rPr>
        <w:t xml:space="preserve"> Sperm Injection, Discrepancy</w:t>
      </w:r>
    </w:p>
    <w:p w:rsidR="0041437F" w:rsidRDefault="003941C7">
      <w:bookmarkStart w:id="0" w:name="_GoBack"/>
      <w:bookmarkEnd w:id="0"/>
    </w:p>
    <w:sectPr w:rsidR="00414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C7"/>
    <w:rsid w:val="003941C7"/>
    <w:rsid w:val="0090243F"/>
    <w:rsid w:val="00B3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C7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C7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Sima</cp:lastModifiedBy>
  <cp:revision>1</cp:revision>
  <dcterms:created xsi:type="dcterms:W3CDTF">2024-02-04T21:15:00Z</dcterms:created>
  <dcterms:modified xsi:type="dcterms:W3CDTF">2024-02-04T21:15:00Z</dcterms:modified>
</cp:coreProperties>
</file>